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86DB0" w14:textId="77777777" w:rsidR="00735E1F" w:rsidRPr="00735E1F" w:rsidRDefault="00735E1F" w:rsidP="00735E1F">
      <w:pPr>
        <w:tabs>
          <w:tab w:val="left" w:pos="-142"/>
          <w:tab w:val="left" w:pos="0"/>
        </w:tabs>
        <w:spacing w:after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  <w:bookmarkStart w:id="0" w:name="_GoBack"/>
      <w:bookmarkEnd w:id="0"/>
      <w:r w:rsidRPr="00735E1F">
        <w:rPr>
          <w:rFonts w:eastAsia="Times New Roman" w:cs="Times New Roman"/>
          <w:b/>
          <w:szCs w:val="28"/>
          <w:lang w:eastAsia="ru-RU"/>
        </w:rPr>
        <w:t>Сферы эффективного применения автомобилей-самосвалов и самопогрузчиков</w:t>
      </w:r>
    </w:p>
    <w:p w14:paraId="5364EBE0" w14:textId="77777777" w:rsidR="00735E1F" w:rsidRPr="00735E1F" w:rsidRDefault="00735E1F" w:rsidP="00735E1F">
      <w:pPr>
        <w:tabs>
          <w:tab w:val="left" w:pos="-142"/>
          <w:tab w:val="left" w:pos="0"/>
        </w:tabs>
        <w:spacing w:after="0"/>
        <w:ind w:firstLine="567"/>
        <w:jc w:val="center"/>
        <w:rPr>
          <w:rFonts w:eastAsia="Times New Roman" w:cs="Times New Roman"/>
          <w:szCs w:val="28"/>
          <w:lang w:eastAsia="ru-RU"/>
        </w:rPr>
      </w:pPr>
    </w:p>
    <w:p w14:paraId="61B9E2CA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Cs w:val="28"/>
        </w:rPr>
      </w:pPr>
      <w:r w:rsidRPr="00735E1F">
        <w:rPr>
          <w:rFonts w:eastAsia="Calibri" w:cs="Times New Roman"/>
          <w:szCs w:val="28"/>
        </w:rPr>
        <w:t xml:space="preserve">Использование а/м – самосвалов и самопогрузчиков механизирует процесс погрузки – разгрузки, тем самым сокращает время </w:t>
      </w:r>
      <w:r w:rsidRPr="00735E1F">
        <w:rPr>
          <w:rFonts w:eastAsia="Calibri" w:cs="Times New Roman"/>
          <w:szCs w:val="28"/>
          <w:lang w:val="en-GB"/>
        </w:rPr>
        <w:t>t</w:t>
      </w:r>
      <w:r w:rsidRPr="00735E1F">
        <w:rPr>
          <w:rFonts w:eastAsia="Calibri" w:cs="Times New Roman"/>
          <w:szCs w:val="28"/>
        </w:rPr>
        <w:t>п-р, что приводит к увеличению выработки ПС, однако, применение погрузо-разгрузочных устройств приводит к потере грузоподъемности, что имеет обратное влияние на выработку.</w:t>
      </w:r>
    </w:p>
    <w:p w14:paraId="333E473C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Cs w:val="28"/>
        </w:rPr>
      </w:pPr>
      <w:r w:rsidRPr="00735E1F">
        <w:rPr>
          <w:rFonts w:eastAsia="Calibri" w:cs="Times New Roman"/>
          <w:szCs w:val="28"/>
        </w:rPr>
        <w:t>Выработка автомобилей:</w:t>
      </w:r>
    </w:p>
    <w:p w14:paraId="773F9931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Cs w:val="28"/>
        </w:rPr>
      </w:pPr>
    </w:p>
    <w:p w14:paraId="5DE4E92E" w14:textId="030D85CB" w:rsidR="00735E1F" w:rsidRPr="00735E1F" w:rsidRDefault="00735E1F" w:rsidP="00643CC0">
      <w:pPr>
        <w:spacing w:after="0"/>
        <w:ind w:firstLine="567"/>
        <w:jc w:val="center"/>
        <w:rPr>
          <w:rFonts w:eastAsia="Calibri" w:cs="Times New Roman"/>
          <w:sz w:val="36"/>
          <w:szCs w:val="36"/>
        </w:rPr>
      </w:pPr>
      <m:oMath>
        <m:sSub>
          <m:sSubPr>
            <m:ctrlPr>
              <w:rPr>
                <w:rFonts w:ascii="Cambria Math"/>
                <w:i/>
                <w:sz w:val="36"/>
                <w:szCs w:val="36"/>
              </w:rPr>
            </m:ctrlPr>
          </m:sSubPr>
          <m:e>
            <m:r>
              <w:rPr>
                <w:rFonts w:ascii="Cambria Math" w:hAnsi="Cambria Math"/>
                <w:sz w:val="36"/>
                <w:szCs w:val="36"/>
                <w:lang w:val="en-US"/>
              </w:rPr>
              <m:t>W</m:t>
            </m:r>
          </m:e>
          <m:sub>
            <m:r>
              <w:rPr>
                <w:rFonts w:ascii="Cambria Math" w:hAnsi="Cambria Math"/>
                <w:sz w:val="36"/>
                <w:szCs w:val="36"/>
              </w:rPr>
              <m:t>A</m:t>
            </m:r>
          </m:sub>
        </m:sSub>
        <m:r>
          <w:rPr>
            <w:rFonts w:ascii="Cambria Math"/>
            <w:sz w:val="36"/>
            <w:szCs w:val="36"/>
          </w:rPr>
          <m:t>=</m:t>
        </m:r>
        <m:f>
          <m:fPr>
            <m:ctrlPr>
              <w:rPr>
                <w:rFonts w:asci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qγ</m:t>
            </m:r>
          </m:num>
          <m:den>
            <m:f>
              <m:f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fPr>
              <m:num>
                <m:sSub>
                  <m:sSubPr>
                    <m:ctrlPr>
                      <w:rPr>
                        <w:rFonts w:ascii="Cambria Math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l</m:t>
                    </m:r>
                  </m:e>
                  <m:sub>
                    <m:r>
                      <w:rPr>
                        <w:rFonts w:ascii="Cambria Math"/>
                        <w:sz w:val="36"/>
                        <w:szCs w:val="36"/>
                      </w:rPr>
                      <m:t>г</m:t>
                    </m:r>
                  </m:sub>
                </m:sSub>
              </m:num>
              <m:den>
                <m:r>
                  <w:rPr>
                    <w:rFonts w:ascii="Cambria Math" w:hAnsi="Cambria Math"/>
                    <w:sz w:val="36"/>
                    <w:szCs w:val="36"/>
                  </w:rPr>
                  <m:t>β</m:t>
                </m:r>
                <m:sSub>
                  <m:sSubPr>
                    <m:ctrlPr>
                      <w:rPr>
                        <w:rFonts w:ascii="Cambria Math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ϑ</m:t>
                    </m:r>
                  </m:e>
                  <m:sub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T</m:t>
                    </m:r>
                  </m:sub>
                </m:sSub>
              </m:den>
            </m:f>
            <m:r>
              <w:rPr>
                <w:rFonts w:ascii="Cambria Math"/>
                <w:sz w:val="36"/>
                <w:szCs w:val="36"/>
              </w:rPr>
              <m:t>+</m:t>
            </m:r>
            <m:sSub>
              <m:sSub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36"/>
                  </w:rPr>
                  <m:t>t</m:t>
                </m:r>
              </m:e>
              <m:sub>
                <m:r>
                  <w:rPr>
                    <w:rFonts w:ascii="Cambria Math"/>
                    <w:sz w:val="36"/>
                    <w:szCs w:val="36"/>
                  </w:rPr>
                  <m:t>п-р</m:t>
                </m:r>
              </m:sub>
            </m:sSub>
          </m:den>
        </m:f>
      </m:oMath>
      <w:r w:rsidRPr="00735E1F">
        <w:rPr>
          <w:rFonts w:eastAsia="Calibri" w:cs="Times New Roman"/>
          <w:sz w:val="36"/>
          <w:szCs w:val="36"/>
        </w:rPr>
        <w:t xml:space="preserve">    </w:t>
      </w:r>
      <m:oMath>
        <m:sSub>
          <m:sSubPr>
            <m:ctrlPr>
              <w:rPr>
                <w:rFonts w:ascii="Cambria Math"/>
                <w:i/>
                <w:sz w:val="36"/>
                <w:szCs w:val="36"/>
              </w:rPr>
            </m:ctrlPr>
          </m:sSubPr>
          <m:e>
            <m:r>
              <w:rPr>
                <w:rFonts w:ascii="Cambria Math" w:hAnsi="Cambria Math"/>
                <w:sz w:val="36"/>
                <w:szCs w:val="36"/>
                <w:lang w:val="en-US"/>
              </w:rPr>
              <m:t>W</m:t>
            </m:r>
          </m:e>
          <m:sub>
            <m:r>
              <w:rPr>
                <w:rFonts w:ascii="Cambria Math"/>
                <w:sz w:val="36"/>
                <w:szCs w:val="36"/>
              </w:rPr>
              <m:t>С</m:t>
            </m:r>
          </m:sub>
        </m:sSub>
        <m:r>
          <w:rPr>
            <w:rFonts w:ascii="Cambria Math"/>
            <w:sz w:val="36"/>
            <w:szCs w:val="36"/>
          </w:rPr>
          <m:t>=</m:t>
        </m:r>
        <m:f>
          <m:fPr>
            <m:ctrlPr>
              <w:rPr>
                <w:rFonts w:ascii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sz w:val="36"/>
                <w:szCs w:val="36"/>
              </w:rPr>
              <m:t>γ</m:t>
            </m:r>
            <m:r>
              <w:rPr>
                <w:rFonts w:ascii="Cambria Math"/>
                <w:sz w:val="36"/>
                <w:szCs w:val="36"/>
              </w:rPr>
              <m:t>(</m:t>
            </m:r>
            <m:r>
              <w:rPr>
                <w:rFonts w:ascii="Cambria Math" w:hAnsi="Cambria Math"/>
                <w:sz w:val="36"/>
                <w:szCs w:val="36"/>
                <w:lang w:val="en-US"/>
              </w:rPr>
              <m:t>q</m:t>
            </m:r>
            <m:r>
              <w:rPr>
                <w:sz w:val="36"/>
                <w:szCs w:val="36"/>
              </w:rPr>
              <m:t>-∆</m:t>
            </m:r>
            <m:r>
              <w:rPr>
                <w:rFonts w:ascii="Cambria Math" w:hAnsi="Cambria Math"/>
                <w:sz w:val="36"/>
                <w:szCs w:val="36"/>
                <w:lang w:val="en-US"/>
              </w:rPr>
              <m:t>q</m:t>
            </m:r>
            <m:r>
              <w:rPr>
                <w:rFonts w:ascii="Cambria Math"/>
                <w:sz w:val="36"/>
                <w:szCs w:val="36"/>
              </w:rPr>
              <m:t>)</m:t>
            </m:r>
          </m:num>
          <m:den>
            <m:f>
              <m:f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fPr>
              <m:num>
                <m:sSub>
                  <m:sSubPr>
                    <m:ctrlPr>
                      <w:rPr>
                        <w:rFonts w:ascii="Cambria Math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l</m:t>
                    </m:r>
                  </m:e>
                  <m:sub>
                    <m:r>
                      <w:rPr>
                        <w:rFonts w:ascii="Cambria Math"/>
                        <w:sz w:val="36"/>
                        <w:szCs w:val="36"/>
                      </w:rPr>
                      <m:t>г</m:t>
                    </m:r>
                  </m:sub>
                </m:sSub>
              </m:num>
              <m:den>
                <m:r>
                  <w:rPr>
                    <w:rFonts w:ascii="Cambria Math" w:hAnsi="Cambria Math"/>
                    <w:sz w:val="36"/>
                    <w:szCs w:val="36"/>
                  </w:rPr>
                  <m:t>β</m:t>
                </m:r>
                <m:sSub>
                  <m:sSubPr>
                    <m:ctrlPr>
                      <w:rPr>
                        <w:rFonts w:ascii="Cambria Math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ϑ</m:t>
                    </m:r>
                  </m:e>
                  <m:sub>
                    <m:r>
                      <w:rPr>
                        <w:rFonts w:ascii="Cambria Math" w:hAnsi="Cambria Math"/>
                        <w:sz w:val="36"/>
                        <w:szCs w:val="36"/>
                      </w:rPr>
                      <m:t>T</m:t>
                    </m:r>
                  </m:sub>
                </m:sSub>
              </m:den>
            </m:f>
            <m:r>
              <w:rPr>
                <w:rFonts w:ascii="Cambria Math"/>
                <w:sz w:val="36"/>
                <w:szCs w:val="36"/>
              </w:rPr>
              <m:t>+</m:t>
            </m:r>
            <m:sSub>
              <m:sSub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/>
                    <w:sz w:val="36"/>
                    <w:szCs w:val="36"/>
                  </w:rPr>
                  <m:t>(</m:t>
                </m:r>
                <m:r>
                  <w:rPr>
                    <w:rFonts w:ascii="Cambria Math" w:hAnsi="Cambria Math"/>
                    <w:sz w:val="36"/>
                    <w:szCs w:val="36"/>
                  </w:rPr>
                  <m:t>t</m:t>
                </m:r>
              </m:e>
              <m:sub>
                <m:r>
                  <w:rPr>
                    <w:rFonts w:ascii="Cambria Math"/>
                    <w:sz w:val="36"/>
                    <w:szCs w:val="36"/>
                  </w:rPr>
                  <m:t>п-р</m:t>
                </m:r>
              </m:sub>
            </m:sSub>
            <m:r>
              <w:rPr>
                <w:sz w:val="36"/>
                <w:szCs w:val="36"/>
              </w:rPr>
              <m:t>-∆</m:t>
            </m:r>
            <m:r>
              <w:rPr>
                <w:rFonts w:ascii="Cambria Math" w:hAnsi="Cambria Math"/>
                <w:sz w:val="36"/>
                <w:szCs w:val="36"/>
              </w:rPr>
              <m:t>t</m:t>
            </m:r>
            <m:r>
              <w:rPr>
                <w:rFonts w:ascii="Cambria Math"/>
                <w:sz w:val="36"/>
                <w:szCs w:val="36"/>
              </w:rPr>
              <m:t>)</m:t>
            </m:r>
          </m:den>
        </m:f>
      </m:oMath>
    </w:p>
    <w:p w14:paraId="31D277A2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 w:val="32"/>
          <w:szCs w:val="32"/>
        </w:rPr>
      </w:pPr>
    </w:p>
    <w:p w14:paraId="7244473B" w14:textId="229247A2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Cs w:val="28"/>
        </w:rPr>
      </w:pPr>
      <m:oMath>
        <m:r>
          <w:rPr>
            <w:sz w:val="32"/>
            <w:szCs w:val="32"/>
          </w:rPr>
          <m:t>∆</m:t>
        </m:r>
        <m:r>
          <w:rPr>
            <w:rFonts w:ascii="Cambria Math" w:hAnsi="Cambria Math"/>
            <w:sz w:val="32"/>
            <w:szCs w:val="32"/>
            <w:lang w:val="en-US"/>
          </w:rPr>
          <m:t>q</m:t>
        </m:r>
      </m:oMath>
      <w:r w:rsidRPr="00735E1F">
        <w:rPr>
          <w:rFonts w:eastAsia="Calibri" w:cs="Times New Roman"/>
          <w:sz w:val="32"/>
          <w:szCs w:val="32"/>
        </w:rPr>
        <w:t xml:space="preserve">- </w:t>
      </w:r>
      <w:r w:rsidRPr="00735E1F">
        <w:rPr>
          <w:rFonts w:eastAsia="Calibri" w:cs="Times New Roman"/>
          <w:szCs w:val="28"/>
        </w:rPr>
        <w:t xml:space="preserve">масса механизма самопогрузчика и самосвала на величину которой сокращается грузоподъемность, </w:t>
      </w:r>
      <m:oMath>
        <m:r>
          <w:rPr>
            <w:szCs w:val="28"/>
          </w:rPr>
          <m:t>∆</m:t>
        </m:r>
        <m:r>
          <w:rPr>
            <w:rFonts w:ascii="Cambria Math" w:hAnsi="Cambria Math"/>
            <w:szCs w:val="28"/>
          </w:rPr>
          <m:t>t</m:t>
        </m:r>
      </m:oMath>
      <w:r w:rsidRPr="00735E1F">
        <w:rPr>
          <w:rFonts w:eastAsia="Calibri" w:cs="Times New Roman"/>
          <w:szCs w:val="28"/>
        </w:rPr>
        <w:t xml:space="preserve"> - сокращение </w:t>
      </w:r>
      <m:oMath>
        <m:sSub>
          <m:sSubPr>
            <m:ctrlPr>
              <w:rPr>
                <w:rFonts w:ascii="Cambria Math"/>
                <w:i/>
                <w:szCs w:val="28"/>
              </w:rPr>
            </m:ctrlPr>
          </m:sSubPr>
          <m:e>
            <m:r>
              <w:rPr>
                <w:rFonts w:ascii="Cambria Math" w:hAnsi="Cambria Math"/>
                <w:szCs w:val="28"/>
              </w:rPr>
              <m:t>t</m:t>
            </m:r>
          </m:e>
          <m:sub>
            <m:r>
              <w:rPr>
                <w:rFonts w:ascii="Cambria Math"/>
                <w:szCs w:val="28"/>
              </w:rPr>
              <m:t>п-р</m:t>
            </m:r>
          </m:sub>
        </m:sSub>
      </m:oMath>
    </w:p>
    <w:p w14:paraId="406DAA47" w14:textId="1785618B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position w:val="-10"/>
          <w:szCs w:val="28"/>
        </w:rPr>
      </w:pPr>
      <w:r w:rsidRPr="00735E1F">
        <w:rPr>
          <w:rFonts w:eastAsia="Calibri" w:cs="Times New Roman"/>
          <w:szCs w:val="28"/>
        </w:rPr>
        <w:t xml:space="preserve">Сравним выработку а/м и с/в приравняв эти выработки найдем такое значение </w:t>
      </w:r>
      <m:oMath>
        <m:r>
          <w:rPr>
            <w:szCs w:val="28"/>
          </w:rPr>
          <m:t>∆</m:t>
        </m:r>
        <m:r>
          <w:rPr>
            <w:rFonts w:ascii="Cambria Math" w:hAnsi="Cambria Math"/>
            <w:szCs w:val="28"/>
            <w:lang w:val="en-US"/>
          </w:rPr>
          <m:t>q</m:t>
        </m:r>
      </m:oMath>
      <w:r w:rsidRPr="00735E1F">
        <w:rPr>
          <w:rFonts w:eastAsia="Calibri" w:cs="Times New Roman"/>
          <w:szCs w:val="28"/>
        </w:rPr>
        <w:t xml:space="preserve"> которое при данном значении </w:t>
      </w:r>
      <m:oMath>
        <m:r>
          <w:rPr>
            <w:szCs w:val="28"/>
          </w:rPr>
          <m:t>∆</m:t>
        </m:r>
        <m:r>
          <w:rPr>
            <w:rFonts w:ascii="Cambria Math" w:hAnsi="Cambria Math"/>
            <w:szCs w:val="28"/>
          </w:rPr>
          <m:t>t</m:t>
        </m:r>
      </m:oMath>
      <w:r w:rsidRPr="00735E1F">
        <w:rPr>
          <w:rFonts w:eastAsia="Calibri" w:cs="Times New Roman"/>
          <w:szCs w:val="28"/>
        </w:rPr>
        <w:t xml:space="preserve"> не изменит производительности автомобиля. Решим это равенство относительно </w:t>
      </w:r>
      <w:r w:rsidRPr="00735E1F">
        <w:rPr>
          <w:rFonts w:eastAsia="Calibri" w:cs="Times New Roman"/>
          <w:position w:val="-10"/>
          <w:szCs w:val="28"/>
        </w:rPr>
        <w:object w:dxaOrig="340" w:dyaOrig="320" w14:anchorId="124FC6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style="width:16.85pt;height:15.85pt" o:ole="">
            <v:imagedata r:id="rId6" o:title=""/>
          </v:shape>
          <o:OLEObject Type="Embed" ProgID="Equation.3" ShapeID="_x0000_i1039" DrawAspect="Content" ObjectID="_1704213072" r:id="rId7"/>
        </w:object>
      </w:r>
    </w:p>
    <w:p w14:paraId="4A2A4BC5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Cs w:val="28"/>
        </w:rPr>
      </w:pPr>
    </w:p>
    <w:p w14:paraId="53A9A692" w14:textId="77777777" w:rsidR="00735E1F" w:rsidRPr="00735E1F" w:rsidRDefault="00735E1F" w:rsidP="00735E1F">
      <w:pPr>
        <w:spacing w:after="0"/>
        <w:ind w:firstLine="567"/>
        <w:jc w:val="center"/>
        <w:rPr>
          <w:rFonts w:eastAsia="Calibri" w:cs="Times New Roman"/>
          <w:position w:val="-64"/>
          <w:sz w:val="32"/>
          <w:szCs w:val="32"/>
        </w:rPr>
      </w:pPr>
      <w:r w:rsidRPr="00735E1F">
        <w:rPr>
          <w:rFonts w:eastAsia="Calibri" w:cs="Times New Roman"/>
          <w:position w:val="-114"/>
          <w:sz w:val="32"/>
          <w:szCs w:val="32"/>
        </w:rPr>
        <w:object w:dxaOrig="2680" w:dyaOrig="1700" w14:anchorId="1974F777">
          <v:shape id="_x0000_i1040" type="#_x0000_t75" style="width:134.8pt;height:85.8pt" o:ole="">
            <v:imagedata r:id="rId8" o:title=""/>
          </v:shape>
          <o:OLEObject Type="Embed" ProgID="Equation.3" ShapeID="_x0000_i1040" DrawAspect="Content" ObjectID="_1704213073" r:id="rId9"/>
        </w:object>
      </w:r>
    </w:p>
    <w:p w14:paraId="2E681F5C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 w:val="32"/>
          <w:szCs w:val="32"/>
        </w:rPr>
      </w:pPr>
    </w:p>
    <w:p w14:paraId="6B87CA9C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Cs w:val="28"/>
        </w:rPr>
      </w:pPr>
      <w:r w:rsidRPr="00735E1F">
        <w:rPr>
          <w:rFonts w:eastAsia="Calibri" w:cs="Times New Roman"/>
          <w:szCs w:val="28"/>
        </w:rPr>
        <w:t xml:space="preserve">Когда фактическое значение </w:t>
      </w:r>
      <w:r w:rsidRPr="00735E1F">
        <w:rPr>
          <w:rFonts w:eastAsia="Calibri" w:cs="Times New Roman"/>
          <w:position w:val="-10"/>
          <w:szCs w:val="28"/>
        </w:rPr>
        <w:object w:dxaOrig="340" w:dyaOrig="320" w14:anchorId="374659E3">
          <v:shape id="_x0000_i1041" type="#_x0000_t75" style="width:16.85pt;height:15.85pt" o:ole="">
            <v:imagedata r:id="rId6" o:title=""/>
          </v:shape>
          <o:OLEObject Type="Embed" ProgID="Equation.3" ShapeID="_x0000_i1041" DrawAspect="Content" ObjectID="_1704213074" r:id="rId10"/>
        </w:object>
      </w:r>
      <w:r w:rsidRPr="00735E1F">
        <w:rPr>
          <w:rFonts w:eastAsia="Calibri" w:cs="Times New Roman"/>
          <w:szCs w:val="28"/>
        </w:rPr>
        <w:t xml:space="preserve">больше подсчитанного по данной формуле, то при использовании механизма производительность будет падать и наоборот, если фактическое значение </w:t>
      </w:r>
      <w:proofErr w:type="gramStart"/>
      <w:r w:rsidRPr="00735E1F">
        <w:rPr>
          <w:rFonts w:eastAsia="Calibri" w:cs="Times New Roman"/>
          <w:szCs w:val="28"/>
        </w:rPr>
        <w:t>меньше</w:t>
      </w:r>
      <w:proofErr w:type="gramEnd"/>
      <w:r w:rsidRPr="00735E1F">
        <w:rPr>
          <w:rFonts w:eastAsia="Calibri" w:cs="Times New Roman"/>
          <w:szCs w:val="28"/>
        </w:rPr>
        <w:t xml:space="preserve"> чем подсчитанное по формуле производительность будет расти.</w:t>
      </w:r>
    </w:p>
    <w:p w14:paraId="5374B9BB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Cs w:val="28"/>
        </w:rPr>
      </w:pPr>
    </w:p>
    <w:p w14:paraId="40062CE6" w14:textId="77777777" w:rsidR="00735E1F" w:rsidRPr="00735E1F" w:rsidRDefault="00735E1F" w:rsidP="00735E1F">
      <w:pPr>
        <w:spacing w:after="0"/>
        <w:ind w:firstLine="567"/>
        <w:jc w:val="center"/>
        <w:rPr>
          <w:rFonts w:eastAsia="Calibri" w:cs="Times New Roman"/>
          <w:sz w:val="32"/>
          <w:szCs w:val="32"/>
        </w:rPr>
      </w:pPr>
      <w:r w:rsidRPr="00735E1F">
        <w:rPr>
          <w:rFonts w:eastAsia="Calibri" w:cs="Times New Roman"/>
          <w:position w:val="-116"/>
          <w:sz w:val="32"/>
          <w:szCs w:val="32"/>
        </w:rPr>
        <w:object w:dxaOrig="2760" w:dyaOrig="1719" w14:anchorId="20F32226">
          <v:shape id="_x0000_i1074" type="#_x0000_t75" style="width:137.35pt;height:86.8pt" o:ole="">
            <v:imagedata r:id="rId11" o:title=""/>
          </v:shape>
          <o:OLEObject Type="Embed" ProgID="Equation.3" ShapeID="_x0000_i1074" DrawAspect="Content" ObjectID="_1704213075" r:id="rId12"/>
        </w:object>
      </w:r>
    </w:p>
    <w:p w14:paraId="47F557F5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Cs w:val="28"/>
        </w:rPr>
      </w:pPr>
      <w:r w:rsidRPr="00735E1F">
        <w:rPr>
          <w:rFonts w:eastAsia="Calibri" w:cs="Times New Roman"/>
          <w:szCs w:val="28"/>
        </w:rPr>
        <w:t>правая часть - относительное сокращение времени ездки (у с/в);</w:t>
      </w:r>
    </w:p>
    <w:p w14:paraId="2A3C3B21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Cs w:val="28"/>
        </w:rPr>
      </w:pPr>
      <w:r w:rsidRPr="00735E1F">
        <w:rPr>
          <w:rFonts w:eastAsia="Calibri" w:cs="Times New Roman"/>
          <w:szCs w:val="28"/>
        </w:rPr>
        <w:t>левая часть- относительное сокращение грузоподъемности (у с/в).</w:t>
      </w:r>
    </w:p>
    <w:p w14:paraId="63B534C2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i/>
          <w:szCs w:val="28"/>
        </w:rPr>
      </w:pPr>
      <w:r w:rsidRPr="00735E1F">
        <w:rPr>
          <w:rFonts w:eastAsia="Calibri" w:cs="Times New Roman"/>
          <w:szCs w:val="28"/>
        </w:rPr>
        <w:t>Чем меньше левая часть уравнения правой части, тем эффективнее применение автомобилей с/с и с/п</w:t>
      </w:r>
      <w:r w:rsidRPr="00735E1F">
        <w:rPr>
          <w:rFonts w:eastAsia="Calibri" w:cs="Times New Roman"/>
          <w:i/>
          <w:szCs w:val="28"/>
        </w:rPr>
        <w:t>.</w:t>
      </w:r>
    </w:p>
    <w:p w14:paraId="39B5D32A" w14:textId="77777777" w:rsidR="00735E1F" w:rsidRPr="00735E1F" w:rsidRDefault="00735E1F" w:rsidP="00735E1F">
      <w:pPr>
        <w:spacing w:after="0"/>
        <w:ind w:firstLine="567"/>
        <w:jc w:val="both"/>
        <w:rPr>
          <w:rFonts w:eastAsia="Calibri" w:cs="Times New Roman"/>
          <w:szCs w:val="28"/>
        </w:rPr>
      </w:pPr>
      <w:r w:rsidRPr="00735E1F">
        <w:rPr>
          <w:rFonts w:eastAsia="Calibri" w:cs="Times New Roman"/>
          <w:szCs w:val="28"/>
        </w:rPr>
        <w:t>Приравняв выработку автомобиля и с/</w:t>
      </w:r>
      <w:proofErr w:type="gramStart"/>
      <w:r w:rsidRPr="00735E1F">
        <w:rPr>
          <w:rFonts w:eastAsia="Calibri" w:cs="Times New Roman"/>
          <w:szCs w:val="28"/>
        </w:rPr>
        <w:t>с</w:t>
      </w:r>
      <w:proofErr w:type="gramEnd"/>
      <w:r w:rsidRPr="00735E1F">
        <w:rPr>
          <w:rFonts w:eastAsia="Calibri" w:cs="Times New Roman"/>
          <w:szCs w:val="28"/>
        </w:rPr>
        <w:t xml:space="preserve"> можно определить величину равноценного расстояния перевозки</w:t>
      </w:r>
    </w:p>
    <w:p w14:paraId="0F72C030" w14:textId="7C2DCC1F" w:rsidR="00735E1F" w:rsidRDefault="00643CC0" w:rsidP="00643CC0">
      <w:pPr>
        <w:spacing w:after="0"/>
        <w:ind w:firstLine="567"/>
        <w:jc w:val="center"/>
        <w:rPr>
          <w:rFonts w:eastAsia="Calibri" w:cs="Times New Roman"/>
          <w:i/>
          <w:sz w:val="32"/>
          <w:szCs w:val="32"/>
        </w:rPr>
      </w:pPr>
      <w:r w:rsidRPr="00735E1F">
        <w:rPr>
          <w:rFonts w:eastAsia="Calibri" w:cs="Times New Roman"/>
          <w:i/>
          <w:position w:val="-44"/>
          <w:sz w:val="32"/>
          <w:szCs w:val="32"/>
        </w:rPr>
        <w:object w:dxaOrig="3700" w:dyaOrig="960" w14:anchorId="2A71C6A0">
          <v:shape id="_x0000_i1070" type="#_x0000_t75" style="width:191.5pt;height:47.5pt" o:ole="">
            <v:imagedata r:id="rId13" o:title=""/>
          </v:shape>
          <o:OLEObject Type="Embed" ProgID="Equation.3" ShapeID="_x0000_i1070" DrawAspect="Content" ObjectID="_1704213076" r:id="rId14"/>
        </w:object>
      </w:r>
    </w:p>
    <w:p w14:paraId="1044D74D" w14:textId="3C046F61" w:rsidR="00643CC0" w:rsidRDefault="00643CC0" w:rsidP="00735E1F">
      <w:pPr>
        <w:spacing w:after="0"/>
        <w:ind w:firstLine="567"/>
        <w:jc w:val="both"/>
        <w:rPr>
          <w:rFonts w:eastAsia="Calibri" w:cs="Times New Roman"/>
          <w:i/>
          <w:sz w:val="32"/>
          <w:szCs w:val="32"/>
        </w:rPr>
      </w:pPr>
    </w:p>
    <w:p w14:paraId="11319DE1" w14:textId="378278B6" w:rsidR="00643CC0" w:rsidRDefault="00643CC0" w:rsidP="00735E1F">
      <w:pPr>
        <w:spacing w:after="0"/>
        <w:ind w:firstLine="567"/>
        <w:jc w:val="both"/>
        <w:rPr>
          <w:rFonts w:eastAsia="Calibri" w:cs="Times New Roman"/>
          <w:i/>
          <w:sz w:val="32"/>
          <w:szCs w:val="32"/>
        </w:rPr>
      </w:pPr>
    </w:p>
    <w:p w14:paraId="235DABE5" w14:textId="77777777" w:rsidR="00643CC0" w:rsidRPr="00735E1F" w:rsidRDefault="00643CC0" w:rsidP="00735E1F">
      <w:pPr>
        <w:spacing w:after="0"/>
        <w:ind w:firstLine="567"/>
        <w:jc w:val="both"/>
        <w:rPr>
          <w:rFonts w:eastAsia="Calibri" w:cs="Times New Roman"/>
          <w:i/>
          <w:sz w:val="32"/>
          <w:szCs w:val="32"/>
        </w:rPr>
      </w:pPr>
    </w:p>
    <w:p w14:paraId="4043A151" w14:textId="0C71B6A1" w:rsidR="00735E1F" w:rsidRPr="00735E1F" w:rsidRDefault="00735E1F" w:rsidP="00643CC0">
      <w:pPr>
        <w:spacing w:after="0"/>
        <w:ind w:firstLine="567"/>
        <w:jc w:val="center"/>
        <w:rPr>
          <w:rFonts w:eastAsia="Calibri" w:cs="Times New Roman"/>
          <w:sz w:val="32"/>
          <w:szCs w:val="32"/>
        </w:rPr>
      </w:pPr>
      <w:r w:rsidRPr="00735E1F">
        <w:rPr>
          <w:rFonts w:eastAsia="Calibri" w:cs="Times New Roman"/>
          <w:noProof/>
          <w:sz w:val="32"/>
          <w:szCs w:val="32"/>
          <w:lang w:eastAsia="ru-RU"/>
        </w:rPr>
        <w:drawing>
          <wp:inline distT="0" distB="0" distL="0" distR="0" wp14:anchorId="69DDB227" wp14:editId="7C70BF8E">
            <wp:extent cx="2237105" cy="15824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26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105" cy="158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2B559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footerReference w:type="default" r:id="rId16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12BB6" w14:textId="77777777" w:rsidR="00CE275A" w:rsidRDefault="00CE275A" w:rsidP="00735E1F">
      <w:pPr>
        <w:spacing w:after="0"/>
      </w:pPr>
      <w:r>
        <w:separator/>
      </w:r>
    </w:p>
  </w:endnote>
  <w:endnote w:type="continuationSeparator" w:id="0">
    <w:p w14:paraId="01DF3CC7" w14:textId="77777777" w:rsidR="00CE275A" w:rsidRDefault="00CE275A" w:rsidP="00735E1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88652905"/>
      <w:docPartObj>
        <w:docPartGallery w:val="Page Numbers (Bottom of Page)"/>
        <w:docPartUnique/>
      </w:docPartObj>
    </w:sdtPr>
    <w:sdtContent>
      <w:p w14:paraId="2A288ACE" w14:textId="72D2EA41" w:rsidR="00735E1F" w:rsidRDefault="00735E1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F05B5D" w14:textId="77777777" w:rsidR="00735E1F" w:rsidRDefault="00735E1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39AFD" w14:textId="77777777" w:rsidR="00CE275A" w:rsidRDefault="00CE275A" w:rsidP="00735E1F">
      <w:pPr>
        <w:spacing w:after="0"/>
      </w:pPr>
      <w:r>
        <w:separator/>
      </w:r>
    </w:p>
  </w:footnote>
  <w:footnote w:type="continuationSeparator" w:id="0">
    <w:p w14:paraId="6EDFE486" w14:textId="77777777" w:rsidR="00CE275A" w:rsidRDefault="00CE275A" w:rsidP="00735E1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372"/>
    <w:rsid w:val="00336372"/>
    <w:rsid w:val="00643CC0"/>
    <w:rsid w:val="006C0B77"/>
    <w:rsid w:val="00735E1F"/>
    <w:rsid w:val="008242FF"/>
    <w:rsid w:val="00870751"/>
    <w:rsid w:val="00922C48"/>
    <w:rsid w:val="00B915B7"/>
    <w:rsid w:val="00CE275A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C7AF8"/>
  <w15:chartTrackingRefBased/>
  <w15:docId w15:val="{2CA15FF3-2DF7-43DF-8540-AB46F3692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5E1F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735E1F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735E1F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735E1F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5" Type="http://schemas.openxmlformats.org/officeDocument/2006/relationships/endnotes" Target="endnotes.xml"/><Relationship Id="rId15" Type="http://schemas.openxmlformats.org/officeDocument/2006/relationships/image" Target="media/image5.png"/><Relationship Id="rId10" Type="http://schemas.openxmlformats.org/officeDocument/2006/relationships/oleObject" Target="embeddings/oleObject3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2022-01-20T13:40:00Z</dcterms:created>
  <dcterms:modified xsi:type="dcterms:W3CDTF">2022-01-20T13:43:00Z</dcterms:modified>
</cp:coreProperties>
</file>